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DE55" w14:textId="77777777" w:rsidR="00930A09" w:rsidRDefault="00930A09" w:rsidP="00930A09">
      <w:pPr>
        <w:spacing w:line="240" w:lineRule="auto"/>
        <w:jc w:val="right"/>
        <w:rPr>
          <w:rFonts w:ascii="Times New Roman" w:eastAsia="Verdana" w:hAnsi="Times New Roman"/>
          <w:color w:val="auto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УТВЕРЖДАЮ</w:t>
      </w:r>
    </w:p>
    <w:p w14:paraId="57B84CAD" w14:textId="77777777" w:rsidR="00930A09" w:rsidRDefault="00930A09" w:rsidP="00930A09">
      <w:pPr>
        <w:spacing w:line="240" w:lineRule="auto"/>
        <w:contextualSpacing/>
        <w:jc w:val="right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Директор</w:t>
      </w:r>
    </w:p>
    <w:p w14:paraId="546274F8" w14:textId="77777777" w:rsidR="00930A09" w:rsidRDefault="00930A09" w:rsidP="00930A09">
      <w:pPr>
        <w:spacing w:line="240" w:lineRule="auto"/>
        <w:contextualSpacing/>
        <w:jc w:val="right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АНО «Саратовский ТИЦ»</w:t>
      </w:r>
    </w:p>
    <w:p w14:paraId="602E2C0D" w14:textId="77777777" w:rsidR="00930A09" w:rsidRDefault="00930A09" w:rsidP="00930A09">
      <w:pPr>
        <w:spacing w:line="240" w:lineRule="auto"/>
        <w:contextualSpacing/>
        <w:jc w:val="right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________________________________</w:t>
      </w:r>
    </w:p>
    <w:p w14:paraId="665CE662" w14:textId="77777777" w:rsidR="00930A09" w:rsidRDefault="00930A09" w:rsidP="00930A09">
      <w:pPr>
        <w:spacing w:line="240" w:lineRule="auto"/>
        <w:contextualSpacing/>
        <w:jc w:val="right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Шустикова Наталья Вячеславовна</w:t>
      </w:r>
    </w:p>
    <w:p w14:paraId="14FF1A84" w14:textId="77777777" w:rsidR="00930A09" w:rsidRDefault="00930A09" w:rsidP="00930A09">
      <w:pPr>
        <w:spacing w:line="240" w:lineRule="auto"/>
        <w:contextualSpacing/>
        <w:jc w:val="right"/>
        <w:rPr>
          <w:rFonts w:ascii="Times New Roman" w:eastAsia="Verdana" w:hAnsi="Times New Roman"/>
          <w:sz w:val="24"/>
          <w:szCs w:val="24"/>
        </w:rPr>
      </w:pPr>
    </w:p>
    <w:p w14:paraId="19A8F66C" w14:textId="77777777" w:rsidR="00930A09" w:rsidRDefault="00930A09" w:rsidP="00930A09">
      <w:pPr>
        <w:spacing w:line="240" w:lineRule="auto"/>
        <w:contextualSpacing/>
        <w:jc w:val="right"/>
        <w:rPr>
          <w:rFonts w:ascii="Times New Roman" w:eastAsia="Verdana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>Приложение № 1</w:t>
      </w:r>
    </w:p>
    <w:p w14:paraId="0202571E" w14:textId="77777777" w:rsidR="00930A09" w:rsidRDefault="00930A09" w:rsidP="00930A09">
      <w:pPr>
        <w:spacing w:line="240" w:lineRule="auto"/>
        <w:contextualSpacing/>
        <w:jc w:val="right"/>
        <w:rPr>
          <w:rFonts w:ascii="Times New Roman" w:eastAsia="Verdana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>к Приказу № 9/од от «26» декабря 2023 г.</w:t>
      </w:r>
    </w:p>
    <w:p w14:paraId="2ED4D11F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35676715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5AEA72C9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6F4260E8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608CA6F4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0EEDD674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5548E4A0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6877A8B6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51903F1C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/>
          <w:b/>
          <w:color w:val="000000"/>
          <w:sz w:val="24"/>
          <w:szCs w:val="24"/>
        </w:rPr>
        <w:t>ПОЛИТИКА В ОТНОШЕНИИ ОБРАБОТКИ ПЕРСОНАЛЬНЫХ ДАННЫХ</w:t>
      </w:r>
    </w:p>
    <w:p w14:paraId="25D1EBB7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014C9D75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73413A0A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>«ТУРИСТСКИЙ ИНФОРМАЦИОННЫЙ ЦЕНТР САРАТОВСКОЙ ОБЛАСТИ»</w:t>
      </w:r>
    </w:p>
    <w:p w14:paraId="285C75BD" w14:textId="77777777" w:rsidR="00930A09" w:rsidRDefault="00930A09" w:rsidP="00930A09">
      <w:pPr>
        <w:spacing w:line="240" w:lineRule="auto"/>
        <w:contextualSpacing/>
        <w:rPr>
          <w:rFonts w:ascii="Times New Roman" w:eastAsia="Verdana" w:hAnsi="Times New Roman"/>
          <w:color w:val="000000"/>
          <w:sz w:val="24"/>
          <w:szCs w:val="24"/>
        </w:rPr>
      </w:pPr>
    </w:p>
    <w:p w14:paraId="7E1DAC72" w14:textId="77777777" w:rsidR="00930A09" w:rsidRDefault="00930A09" w:rsidP="00930A09">
      <w:pPr>
        <w:spacing w:line="240" w:lineRule="auto"/>
        <w:contextualSpacing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14:paraId="536D9AFB" w14:textId="77777777" w:rsidR="00930A09" w:rsidRDefault="00930A09" w:rsidP="00930A09">
      <w:pPr>
        <w:spacing w:line="240" w:lineRule="auto"/>
        <w:contextualSpacing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14:paraId="2EDF7BE8" w14:textId="77777777" w:rsidR="00930A09" w:rsidRDefault="00930A09" w:rsidP="00930A09">
      <w:pPr>
        <w:spacing w:line="240" w:lineRule="auto"/>
        <w:contextualSpacing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14:paraId="4EA13C43" w14:textId="77777777" w:rsidR="00930A09" w:rsidRDefault="00930A09" w:rsidP="00930A09">
      <w:pPr>
        <w:spacing w:line="240" w:lineRule="auto"/>
        <w:contextualSpacing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14:paraId="1A91AD09" w14:textId="77777777" w:rsidR="00930A09" w:rsidRDefault="00930A09" w:rsidP="00930A09">
      <w:pPr>
        <w:spacing w:line="240" w:lineRule="auto"/>
        <w:contextualSpacing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14:paraId="61A7EBD0" w14:textId="77777777" w:rsidR="00930A09" w:rsidRDefault="00930A09" w:rsidP="00930A09">
      <w:pPr>
        <w:spacing w:line="240" w:lineRule="auto"/>
        <w:contextualSpacing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14:paraId="020E7796" w14:textId="77777777" w:rsidR="00930A09" w:rsidRDefault="00930A09" w:rsidP="00930A09">
      <w:pPr>
        <w:spacing w:line="240" w:lineRule="auto"/>
        <w:contextualSpacing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14:paraId="000E73FD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>Версия 1.0</w:t>
      </w:r>
    </w:p>
    <w:p w14:paraId="458450C2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001AF486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25235741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57D71049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7098A72B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2B5216FB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0748667E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7F9091F0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683B9DCB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52216D74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6770ECE1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723C6999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12AC0813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6CBE6D2F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606F8B53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3240D4AE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7C2BF5C4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3D80693F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02527846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</w:p>
    <w:p w14:paraId="30DCB580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>г. Саратов</w:t>
      </w:r>
    </w:p>
    <w:p w14:paraId="1E2BBF74" w14:textId="77777777" w:rsidR="00930A09" w:rsidRDefault="00930A09" w:rsidP="00930A09">
      <w:pPr>
        <w:spacing w:line="240" w:lineRule="auto"/>
        <w:contextualSpacing/>
        <w:jc w:val="center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br w:type="page"/>
      </w:r>
    </w:p>
    <w:p w14:paraId="0F5C885B" w14:textId="77777777" w:rsidR="00930A09" w:rsidRDefault="00930A09" w:rsidP="00930A0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lastRenderedPageBreak/>
        <w:t>1. ОБЩИЕ ПОЛОЖЕНИЯ</w:t>
      </w:r>
    </w:p>
    <w:p w14:paraId="6BE7BBE9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420C3F8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1.1. Настоящая политика в отношении обработки персональных данных (далее – «Политика») разработана во исполнение требований пункта 2 части 1 статьи 18.1 Федерального закона от 27.07.2006 № 152-ФЗ «О персональных данных» (далее – «Закон о персональных данных»)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80AD157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20DE50E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1.2. Настоящая Политика действует в отношении следующих категорий субъектов персональных данных, которые обрабатывает Оператор:</w:t>
      </w:r>
    </w:p>
    <w:p w14:paraId="6A18F38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A432051" w14:textId="77777777" w:rsidR="00930A09" w:rsidRDefault="00930A09" w:rsidP="00930A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работники Оператора</w:t>
      </w:r>
    </w:p>
    <w:p w14:paraId="5C3B9C97" w14:textId="77777777" w:rsidR="00930A09" w:rsidRDefault="00930A09" w:rsidP="00930A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контрагенты Оператора</w:t>
      </w:r>
    </w:p>
    <w:p w14:paraId="75F32C89" w14:textId="77777777" w:rsidR="00930A09" w:rsidRDefault="00930A09" w:rsidP="00930A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клиенты Оператора</w:t>
      </w:r>
    </w:p>
    <w:p w14:paraId="0D008240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919C1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1.3. Основные понятия, используемые в Политике:</w:t>
      </w:r>
    </w:p>
    <w:p w14:paraId="581E7CE4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4AA22CD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Персональные данные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2E05E27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2CEFBAD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Оператор персональных данных (Оператор)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АНО «Саратовский ТИЦ», ОГРН 1216400013950, ИНН/КПП 6450113728/645001001, 410002, Саратовская область, г. Саратов, ул. Чернышевского, д.199,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999F802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2CC4E9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Обработка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14:paraId="62F036AC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46E3E53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Автоматизированная обработка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обработка персональных данных с помощью средств вычислительной техники;</w:t>
      </w:r>
    </w:p>
    <w:p w14:paraId="0459C7D4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353C30C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Распространение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действия, направленные на раскрытие персональных данных неопределенному кругу лиц;</w:t>
      </w:r>
    </w:p>
    <w:p w14:paraId="3F6E4B39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5489577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Предоставление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4C9AB2D9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5CC06A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Блокирование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F27E3A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8552CE0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Уничтожение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16A7517D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BEDE029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Обезличивание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5FBD3DC3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9F75CDE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Информационная система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1B2BA98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0AD1C21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Трансграничная передача персональных данных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6C1CFFB1" w14:textId="77777777" w:rsidR="00930A09" w:rsidRDefault="00930A09" w:rsidP="00930A09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8A241C" w14:textId="77777777" w:rsidR="00930A09" w:rsidRDefault="00930A09" w:rsidP="00930A09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Сайт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и расположенной по адресу: </w:t>
      </w:r>
      <w:r>
        <w:rPr>
          <w:rFonts w:ascii="Times New Roman" w:hAnsi="Times New Roman"/>
          <w:sz w:val="24"/>
          <w:szCs w:val="24"/>
        </w:rPr>
        <w:t>https://saratov.travel/.</w:t>
      </w:r>
    </w:p>
    <w:p w14:paraId="619814EB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26777E7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1.4. Основные права и обязанности Оператора.</w:t>
      </w:r>
    </w:p>
    <w:p w14:paraId="766FAE68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582D5A6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1.4.1. Оператор имеет право:</w:t>
      </w:r>
    </w:p>
    <w:p w14:paraId="774B2388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89F1DA2" w14:textId="77777777" w:rsidR="00930A09" w:rsidRDefault="00930A09" w:rsidP="00930A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2B4081D5" w14:textId="77777777" w:rsidR="00930A09" w:rsidRDefault="00930A09" w:rsidP="00930A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14:paraId="64C181C6" w14:textId="77777777" w:rsidR="00930A09" w:rsidRDefault="00930A09" w:rsidP="00930A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14:paraId="6E9C6803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14F2831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1.4.2. Оператор обязан:</w:t>
      </w:r>
    </w:p>
    <w:p w14:paraId="54C57EE5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7A1FFA5" w14:textId="77777777" w:rsidR="00930A09" w:rsidRDefault="00930A09" w:rsidP="00930A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14:paraId="5CD923D2" w14:textId="77777777" w:rsidR="00930A09" w:rsidRDefault="00930A09" w:rsidP="00930A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1140290D" w14:textId="77777777" w:rsidR="00930A09" w:rsidRDefault="00930A09" w:rsidP="00930A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сообщать в уполномоченный орган по защите прав субъектов персональных данных (далее – «Роскомнадзор») по запросу этого органа необходимую информацию в течение 10 рабочих дней с даты получения такого запроса.</w:t>
      </w:r>
    </w:p>
    <w:p w14:paraId="65739191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DA44A3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1.5. Основные права Субъектов персональных данных. Субъект персональных данных имеет право:</w:t>
      </w:r>
    </w:p>
    <w:p w14:paraId="42BFA7A0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D8E6CD5" w14:textId="77777777" w:rsidR="00930A09" w:rsidRDefault="00930A09" w:rsidP="00930A09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получать информацию, касающуюся обработки его персональных данных, за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 xml:space="preserve">исключением случаев, предусмотренных федеральными законами. Сведения предоставляются </w:t>
      </w:r>
      <w:r>
        <w:rPr>
          <w:color w:val="000000" w:themeColor="text1"/>
          <w:sz w:val="24"/>
          <w:szCs w:val="24"/>
          <w:lang w:eastAsia="ru-RU"/>
        </w:rPr>
        <w:t xml:space="preserve">Субъекту персональных данных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Оператором в доступной форме, и в них не должны содержаться персональные данные, относящиеся к другим </w:t>
      </w:r>
      <w:r>
        <w:rPr>
          <w:color w:val="000000" w:themeColor="text1"/>
          <w:sz w:val="24"/>
          <w:szCs w:val="24"/>
          <w:lang w:eastAsia="ru-RU"/>
        </w:rPr>
        <w:t>Субъектам персональных данных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BF1FAB2" w14:textId="77777777" w:rsidR="00930A09" w:rsidRDefault="00930A09" w:rsidP="00930A09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D2B7E44" w14:textId="77777777" w:rsidR="00930A09" w:rsidRDefault="00930A09" w:rsidP="00930A09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обжаловать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14:paraId="4897DD6E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5169FEE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Субъект персональных данных может реализовать права по получению информации, касающейся обработки его персональных данных, а также права по уточнению его персональных данных, их блокированию или уничтожению, обратившись к Оператору с соответствующим запросом по адресу: </w:t>
      </w: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410002, Саратовская область, г. Саратов, ул. Чернышевского, д.199 </w:t>
      </w:r>
      <w:r>
        <w:rPr>
          <w:rFonts w:ascii="Times New Roman" w:hAnsi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tkondakova</w:t>
      </w:r>
      <w:proofErr w:type="spellEnd"/>
      <w:r>
        <w:rPr>
          <w:rFonts w:ascii="Times New Roman" w:hAnsi="Times New Roman"/>
          <w:sz w:val="24"/>
          <w:szCs w:val="24"/>
        </w:rPr>
        <w:t>69@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обоих случаях запрос должен быть оформлен с соблюдением требований статьи 7.1. настоящей Политики</w:t>
      </w: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50020E34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9E7C930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1.6.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4C1E30A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D3D0DAC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1.7.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Федерации.</w:t>
      </w:r>
    </w:p>
    <w:p w14:paraId="6A425041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D0DC67A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b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b/>
          <w:color w:val="000000" w:themeColor="text1"/>
          <w:sz w:val="24"/>
          <w:szCs w:val="24"/>
          <w:lang w:eastAsia="zh-CN" w:bidi="hi-IN"/>
        </w:rPr>
        <w:t xml:space="preserve">2. ПРИНЦИПЫ </w:t>
      </w:r>
      <w:r>
        <w:rPr>
          <w:b/>
          <w:bCs/>
          <w:color w:val="000000" w:themeColor="text1"/>
          <w:sz w:val="24"/>
          <w:szCs w:val="24"/>
          <w:lang w:eastAsia="ru-RU"/>
        </w:rPr>
        <w:t>ОБРАБОТКИ ПЕРСОНАЛЬНЫХ ДАННЫХ</w:t>
      </w:r>
    </w:p>
    <w:p w14:paraId="6483E945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398E9B0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2.1.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принципов:</w:t>
      </w:r>
    </w:p>
    <w:p w14:paraId="0C49D4D1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775FB2B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законности и справедливой основы;</w:t>
      </w:r>
    </w:p>
    <w:p w14:paraId="54315EA9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ограничения обработки персональных данных достижением конкретных, заранее определённых и законных целей;</w:t>
      </w:r>
    </w:p>
    <w:p w14:paraId="05096286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недопущения обработки персональных данных, несовместимой с целями сбора персональных данных;</w:t>
      </w:r>
    </w:p>
    <w:p w14:paraId="54155C16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27A94AD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обработки только тех персональных данных, которые отвечают целям их обработки;</w:t>
      </w:r>
    </w:p>
    <w:p w14:paraId="43A6A523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соответствия содержания и объёма обрабатываемых персональных данных заявленным целям обработки;</w:t>
      </w:r>
    </w:p>
    <w:p w14:paraId="6B1A05F4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недопущения обработки избыточных персональных данных по отношению к заявленным целям их обработки;</w:t>
      </w:r>
    </w:p>
    <w:p w14:paraId="60636477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601208C3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lastRenderedPageBreak/>
        <w:t>невозможности устранения Оператором допущенных нарушений персональных данных, если иное не предусмотрено федеральным законом.</w:t>
      </w:r>
    </w:p>
    <w:p w14:paraId="2EE71162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192AFB2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bookmarkStart w:id="0" w:name="_Hlk156947315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3. ПРАВОВЫЕ ОСНОВАНИЯ ОБРАБОТКИ ПЕРСОНАЛЬНЫХ ДАННЫХ</w:t>
      </w:r>
    </w:p>
    <w:p w14:paraId="236B2A5D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144FE6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2EE1E18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A9700BE" w14:textId="77777777" w:rsidR="00930A09" w:rsidRDefault="00930A09" w:rsidP="00930A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/>
          <w:color w:val="00000A"/>
          <w:kern w:val="0"/>
          <w:sz w:val="24"/>
          <w:szCs w:val="24"/>
          <w:lang w:eastAsia="ru-RU"/>
        </w:rPr>
      </w:pPr>
      <w:r>
        <w:rPr>
          <w:rFonts w:eastAsia="Times New Roman"/>
          <w:color w:val="00000A"/>
          <w:sz w:val="24"/>
          <w:szCs w:val="24"/>
          <w:lang w:eastAsia="ru-RU"/>
        </w:rPr>
        <w:t>Конституция Российской Федерации;</w:t>
      </w:r>
    </w:p>
    <w:p w14:paraId="7E045209" w14:textId="77777777" w:rsidR="00930A09" w:rsidRDefault="00930A09" w:rsidP="00930A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1" w:name="_Hlk113737567"/>
      <w:r>
        <w:rPr>
          <w:rFonts w:eastAsia="Times New Roman"/>
          <w:color w:val="00000A"/>
          <w:sz w:val="24"/>
          <w:szCs w:val="24"/>
          <w:lang w:eastAsia="ru-RU"/>
        </w:rPr>
        <w:t>Трудовой кодекс Российской Федерации;</w:t>
      </w:r>
    </w:p>
    <w:bookmarkEnd w:id="1"/>
    <w:p w14:paraId="06CC1B62" w14:textId="77777777" w:rsidR="00930A09" w:rsidRDefault="00930A09" w:rsidP="00930A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>
        <w:rPr>
          <w:sz w:val="24"/>
          <w:szCs w:val="24"/>
        </w:rPr>
        <w:t>Гражданский Кодекс Российской Федерации;</w:t>
      </w:r>
    </w:p>
    <w:p w14:paraId="5F4338AB" w14:textId="77777777" w:rsidR="00930A09" w:rsidRDefault="00930A09" w:rsidP="00930A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Calibri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  <w:lang w:eastAsia="ru-RU"/>
        </w:rPr>
        <w:t>Налоговый кодекс Российской Федерации;</w:t>
      </w:r>
    </w:p>
    <w:p w14:paraId="30E1EF8F" w14:textId="77777777" w:rsidR="00930A09" w:rsidRDefault="00930A09" w:rsidP="00930A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Федеральный закон от «24» ноября 1996 г. № 132-ФЗ «Об основах туристской деятельности в Российской Федерации»;</w:t>
      </w:r>
    </w:p>
    <w:p w14:paraId="66B008F4" w14:textId="77777777" w:rsidR="00930A09" w:rsidRDefault="00930A09" w:rsidP="00930A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>
        <w:rPr>
          <w:rFonts w:eastAsia="Times New Roman"/>
          <w:color w:val="00000A"/>
          <w:sz w:val="24"/>
          <w:szCs w:val="24"/>
          <w:lang w:eastAsia="ru-RU"/>
        </w:rPr>
        <w:t>Федеральный закон от «06» декабря 2011 г. № 402-ФЗ «О бухгалтерском учёте»;</w:t>
      </w:r>
    </w:p>
    <w:p w14:paraId="0A5467D6" w14:textId="77777777" w:rsidR="00930A09" w:rsidRDefault="00930A09" w:rsidP="00930A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>
        <w:rPr>
          <w:sz w:val="24"/>
          <w:szCs w:val="24"/>
        </w:rPr>
        <w:t>Постановление Правительства Саратовской области от «25» декабря 2023 г. № 1212-П</w:t>
      </w:r>
    </w:p>
    <w:p w14:paraId="6320457F" w14:textId="77777777" w:rsidR="00930A09" w:rsidRDefault="00930A09" w:rsidP="00930A09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68170149" w14:textId="77777777" w:rsidR="00930A09" w:rsidRDefault="00930A09" w:rsidP="00930A09">
      <w:pPr>
        <w:pStyle w:val="a4"/>
        <w:spacing w:line="240" w:lineRule="auto"/>
        <w:ind w:left="0"/>
        <w:jc w:val="both"/>
        <w:rPr>
          <w:sz w:val="24"/>
          <w:szCs w:val="24"/>
        </w:rPr>
      </w:pPr>
    </w:p>
    <w:p w14:paraId="559939CA" w14:textId="77777777" w:rsidR="00930A09" w:rsidRDefault="00930A09" w:rsidP="00930A0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3.2. Правовым основанием обработки персональных данных также являются:</w:t>
      </w:r>
    </w:p>
    <w:p w14:paraId="724AE647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E712136" w14:textId="77777777" w:rsidR="00930A09" w:rsidRDefault="00930A09" w:rsidP="00930A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Устав Оператора;</w:t>
      </w:r>
    </w:p>
    <w:p w14:paraId="1513F25B" w14:textId="77777777" w:rsidR="00930A09" w:rsidRDefault="00930A09" w:rsidP="00930A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договоры, заключаемые с Субъектом персональных данных;</w:t>
      </w:r>
    </w:p>
    <w:p w14:paraId="39454974" w14:textId="77777777" w:rsidR="00930A09" w:rsidRDefault="00930A09" w:rsidP="00930A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согласие Субъекта персональных данных на обработку персональных данных.</w:t>
      </w:r>
    </w:p>
    <w:p w14:paraId="321FAA0E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3CB966F" w14:textId="77777777" w:rsidR="00930A09" w:rsidRDefault="00930A09" w:rsidP="00930A0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4. ОБЪЕМ, КАТЕГОРИИ И УСЛОВИЯ ОБРАБАТЫВАЕМЫХ ПЕРСОНАЛЬНЫХ ДАННЫХ, КАТЕГОРИИ СУБЪЕКТОВ ПЕРСОНАЛЬНЫХ ДАННЫХ ПРИМЕНИТЕЛЬНО К ЗАЯВЛЕННЫМ ЦЕЛЯМ ОБРАБОТКИ ПЕРСОНАЛЬНЫХ ДАННЫХ</w:t>
      </w:r>
    </w:p>
    <w:p w14:paraId="3456CE68" w14:textId="77777777" w:rsidR="00930A09" w:rsidRDefault="00930A09" w:rsidP="00930A09">
      <w:pPr>
        <w:pStyle w:val="a4"/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  <w:sz w:val="24"/>
          <w:szCs w:val="24"/>
          <w:lang w:eastAsia="ru-RU"/>
        </w:rPr>
      </w:pPr>
    </w:p>
    <w:p w14:paraId="01393A76" w14:textId="77777777" w:rsidR="00930A09" w:rsidRDefault="00930A09" w:rsidP="00930A0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Обработке подлежат только персональные данные, которые отвечают целям их обработки.</w:t>
      </w:r>
    </w:p>
    <w:p w14:paraId="0B8469B5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71D7F801" w14:textId="77777777" w:rsidR="00930A09" w:rsidRDefault="00930A09" w:rsidP="00930A0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Содержание и объем обрабатываемых персональных данных должны соответствовать заявленным целям обработки, предусмотренным в настоящем разделе. Обрабатываемые персональные данные не должны быть избыточными по отношению к заявленным целям их обработки. Персональные данные обрабатываются Оператором в целях:</w:t>
      </w:r>
    </w:p>
    <w:p w14:paraId="05522D00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C9500CA" w14:textId="77777777" w:rsidR="00930A09" w:rsidRDefault="00930A09" w:rsidP="00930A09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bookmarkStart w:id="2" w:name="_Hlk129462539"/>
      <w:r>
        <w:rPr>
          <w:rFonts w:eastAsia="SimSun"/>
          <w:color w:val="000000" w:themeColor="text1"/>
          <w:sz w:val="24"/>
          <w:szCs w:val="24"/>
          <w:lang w:eastAsia="zh-CN" w:bidi="hi-IN"/>
        </w:rPr>
        <w:t>обеспечения соблюдения трудового законодательства РФ (содействие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 и обеспечение сохранности имущества, обеспечение соблюдения законов и иных нормативных правовых актов);</w:t>
      </w:r>
    </w:p>
    <w:p w14:paraId="3B4C0A2B" w14:textId="77777777" w:rsidR="00930A09" w:rsidRDefault="00930A09" w:rsidP="00930A09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оказания туристских информационных услуг (регистрация клиентов - посетителей ТИЦ, выдача карты гостя, регистрация на мероприятия ТИЦ);</w:t>
      </w:r>
    </w:p>
    <w:p w14:paraId="6F2EE3B8" w14:textId="77777777" w:rsidR="00930A09" w:rsidRDefault="00930A09" w:rsidP="00930A09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/>
          <w:sz w:val="24"/>
          <w:szCs w:val="24"/>
          <w:lang w:eastAsia="zh-CN" w:bidi="hi-IN"/>
        </w:rPr>
      </w:pPr>
      <w:r>
        <w:rPr>
          <w:rFonts w:eastAsia="SimSun"/>
          <w:sz w:val="24"/>
          <w:szCs w:val="24"/>
          <w:lang w:eastAsia="zh-CN" w:bidi="hi-IN"/>
        </w:rPr>
        <w:lastRenderedPageBreak/>
        <w:t>подготовки, заключения и исполнения договоров;</w:t>
      </w:r>
    </w:p>
    <w:p w14:paraId="74E2EA59" w14:textId="77777777" w:rsidR="00930A09" w:rsidRDefault="00930A09" w:rsidP="00930A09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/>
          <w:sz w:val="24"/>
          <w:szCs w:val="24"/>
          <w:lang w:eastAsia="zh-CN" w:bidi="hi-IN"/>
        </w:rPr>
      </w:pPr>
      <w:r>
        <w:rPr>
          <w:rFonts w:eastAsia="SimSun"/>
          <w:sz w:val="24"/>
          <w:szCs w:val="24"/>
          <w:lang w:eastAsia="zh-CN" w:bidi="hi-IN"/>
        </w:rPr>
        <w:t>организации туристических поездок одаренных детей.</w:t>
      </w:r>
    </w:p>
    <w:bookmarkEnd w:id="2"/>
    <w:p w14:paraId="404556BD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F1D549F" w14:textId="77777777" w:rsidR="00930A09" w:rsidRDefault="00930A09" w:rsidP="00930A0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соответствии с настоящей Политикой Оператор может обрабатывать персональные данные, принадлежащих следующим категориям Субъектов персональных данных:</w:t>
      </w:r>
    </w:p>
    <w:p w14:paraId="634427E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8BCE34D" w14:textId="77777777" w:rsidR="00930A09" w:rsidRDefault="00930A09" w:rsidP="00930A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работникам Оператора</w:t>
      </w:r>
    </w:p>
    <w:p w14:paraId="1168D4E5" w14:textId="77777777" w:rsidR="00930A09" w:rsidRDefault="00930A09" w:rsidP="00930A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контрагентам Оператора</w:t>
      </w:r>
    </w:p>
    <w:p w14:paraId="7DBC1973" w14:textId="77777777" w:rsidR="00930A09" w:rsidRDefault="00930A09" w:rsidP="00930A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клиентам Оператора</w:t>
      </w:r>
    </w:p>
    <w:p w14:paraId="34293CD3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D0F41CC" w14:textId="77777777" w:rsidR="00930A09" w:rsidRDefault="00930A09" w:rsidP="00930A0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  <w:t xml:space="preserve">Обработка персональных данных в целях обеспечения соблюдения трудового законодательства РФ. </w:t>
      </w:r>
    </w:p>
    <w:p w14:paraId="3D5BEC1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A7D75BE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соответствии с настоящим разделом Политики Оператор определяет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цели их обработки или при наступлении иных законных оснований применительно к такой цели, как «обеспечение соблюдения трудового законодательства РФ (в т.ч. 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 и обеспечение сохранности имущества, обеспечение соблюдения законов и иных нормативных правовых актов)».</w:t>
      </w:r>
    </w:p>
    <w:p w14:paraId="0A1ABAC4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3E7BA248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указанной в настоящем разделе Политики цели Оператор обрабатывает персональные данные, принадлежащие такой категории субъектов персональных данных, как работники Оператора.</w:t>
      </w:r>
    </w:p>
    <w:p w14:paraId="280D7D06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88212FE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обрабатывает следующие категории и перечень персональных данных работников в указанной в настоящем разделе Политики цели:</w:t>
      </w:r>
    </w:p>
    <w:p w14:paraId="211F5C83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B2CD6F2" w14:textId="77777777" w:rsidR="00930A09" w:rsidRDefault="00930A09" w:rsidP="00930A09">
      <w:pPr>
        <w:widowControl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а) обработка общих (иных) категорий персональных данных работников осуществляется в соответствии со следующим перечнем:</w:t>
      </w:r>
    </w:p>
    <w:p w14:paraId="123ED51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eastAsia="Calibri"/>
          <w:kern w:val="0"/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14:paraId="0F81784C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</w:t>
      </w:r>
    </w:p>
    <w:p w14:paraId="74F0C423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месяц рождения</w:t>
      </w:r>
    </w:p>
    <w:p w14:paraId="53A16C53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</w:p>
    <w:p w14:paraId="72C57E7F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</w:p>
    <w:p w14:paraId="1D92BFE1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семейное положение</w:t>
      </w:r>
    </w:p>
    <w:p w14:paraId="21D7EA64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положение</w:t>
      </w:r>
    </w:p>
    <w:p w14:paraId="7347B50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</w:t>
      </w:r>
    </w:p>
    <w:p w14:paraId="20F897F3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</w:p>
    <w:p w14:paraId="7BEA06FC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</w:p>
    <w:p w14:paraId="5C1AFD3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</w:p>
    <w:p w14:paraId="1270F0A3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СНИЛС</w:t>
      </w:r>
    </w:p>
    <w:p w14:paraId="11CC65E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</w:p>
    <w:p w14:paraId="696DE35F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</w:t>
      </w:r>
    </w:p>
    <w:p w14:paraId="37B8A3E8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</w:t>
      </w:r>
    </w:p>
    <w:p w14:paraId="4174C071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реквизиты банковской карты</w:t>
      </w:r>
    </w:p>
    <w:p w14:paraId="37077BA1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расчетного счета</w:t>
      </w:r>
    </w:p>
    <w:p w14:paraId="351E9B64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лицевого счета</w:t>
      </w:r>
    </w:p>
    <w:p w14:paraId="723C253D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профессия</w:t>
      </w:r>
    </w:p>
    <w:p w14:paraId="086D942B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</w:p>
    <w:p w14:paraId="6ED9E499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</w:t>
      </w:r>
    </w:p>
    <w:p w14:paraId="3823BD84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воинской обязанности, сведения о воинском учете</w:t>
      </w:r>
    </w:p>
    <w:p w14:paraId="4E2A353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образовании </w:t>
      </w:r>
    </w:p>
    <w:p w14:paraId="444844AA" w14:textId="77777777" w:rsidR="00930A09" w:rsidRDefault="00930A09" w:rsidP="00930A09">
      <w:pPr>
        <w:pStyle w:val="a4"/>
        <w:spacing w:line="240" w:lineRule="auto"/>
        <w:ind w:left="0"/>
        <w:jc w:val="both"/>
        <w:rPr>
          <w:sz w:val="24"/>
          <w:szCs w:val="24"/>
        </w:rPr>
      </w:pPr>
    </w:p>
    <w:p w14:paraId="237F04C0" w14:textId="77777777" w:rsidR="00930A09" w:rsidRDefault="00930A09" w:rsidP="00930A09">
      <w:pPr>
        <w:pStyle w:val="a4"/>
        <w:spacing w:line="240" w:lineRule="auto"/>
        <w:ind w:left="0"/>
        <w:jc w:val="both"/>
        <w:rPr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б) обработка </w:t>
      </w:r>
      <w:r>
        <w:rPr>
          <w:sz w:val="24"/>
          <w:szCs w:val="24"/>
        </w:rPr>
        <w:t xml:space="preserve">специальных категорий персональных данных работников не осуществляется; </w:t>
      </w:r>
    </w:p>
    <w:p w14:paraId="5AE60F2B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46E0C128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в) обработка Оператором биометрических персональных данных работников (сведений, которые характеризуют физиологические и биологические особенности человека, на основании которых можно установить его личность) не осуществляется. </w:t>
      </w:r>
    </w:p>
    <w:p w14:paraId="375F01E2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52D81996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bookmarkStart w:id="3" w:name="_Hlk129457349"/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осуществляет смешанную обработку персональных данных работников в указанной в настоящем разделе Политики цели без передачи по внутренней сети, с передачей по сети интернет.</w:t>
      </w:r>
    </w:p>
    <w:p w14:paraId="475A6B34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72CF9051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Перечень действий, совершаемых Оператором с персональными данными работников в указанной в настоящем разделе Политики цели: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bookmarkEnd w:id="3"/>
    <w:p w14:paraId="1FE058E2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7CBE877A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Обработка персональных данных работников не требует получения соответствующего согласия при условии, что объем обрабатываемых Оператором персональных данных соответствует цели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по </w:t>
      </w:r>
      <w:r>
        <w:rPr>
          <w:sz w:val="24"/>
          <w:szCs w:val="24"/>
        </w:rPr>
        <w:t xml:space="preserve">обеспечению соблюдения трудового законодательства РФ,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>указанной в настоящем разделе Политики, на основании пункта 2 части 1 статьи 6 Закона о персональных данных.</w:t>
      </w:r>
    </w:p>
    <w:p w14:paraId="3460480F" w14:textId="77777777" w:rsidR="00930A09" w:rsidRDefault="00930A09" w:rsidP="00930A09">
      <w:pPr>
        <w:pStyle w:val="a4"/>
        <w:spacing w:line="240" w:lineRule="auto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CB94149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При заключении трудового договора </w:t>
      </w:r>
      <w:r>
        <w:rPr>
          <w:sz w:val="24"/>
          <w:szCs w:val="24"/>
        </w:rPr>
        <w:t xml:space="preserve">работники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>предоставляют Оператору следующие документы, содержащие их персональные данные:</w:t>
      </w:r>
    </w:p>
    <w:p w14:paraId="1A0A858F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20B27221" w14:textId="77777777" w:rsidR="00930A09" w:rsidRDefault="00930A09" w:rsidP="00930A09">
      <w:pPr>
        <w:pStyle w:val="a4"/>
        <w:numPr>
          <w:ilvl w:val="3"/>
          <w:numId w:val="8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паспорт или иной документ, удостоверяющий личность;</w:t>
      </w:r>
    </w:p>
    <w:p w14:paraId="78D111C9" w14:textId="77777777" w:rsidR="00930A09" w:rsidRDefault="00930A09" w:rsidP="00930A09">
      <w:pPr>
        <w:pStyle w:val="a4"/>
        <w:numPr>
          <w:ilvl w:val="3"/>
          <w:numId w:val="8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14:paraId="07A435E6" w14:textId="77777777" w:rsidR="00930A09" w:rsidRDefault="00930A09" w:rsidP="00930A09">
      <w:pPr>
        <w:pStyle w:val="a4"/>
        <w:numPr>
          <w:ilvl w:val="3"/>
          <w:numId w:val="8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документ, подтверждающий регистрацию в системе индивидуального (персонифицированного) учета, в том числе в форме электронного документа; </w:t>
      </w:r>
    </w:p>
    <w:p w14:paraId="41B45EFE" w14:textId="77777777" w:rsidR="00930A09" w:rsidRDefault="00930A09" w:rsidP="00930A09">
      <w:pPr>
        <w:pStyle w:val="a4"/>
        <w:numPr>
          <w:ilvl w:val="3"/>
          <w:numId w:val="8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документы воинского учета - для военнообязанных и лиц, подлежащих призыву на военную службу;</w:t>
      </w:r>
    </w:p>
    <w:p w14:paraId="3FAD1715" w14:textId="77777777" w:rsidR="00930A09" w:rsidRDefault="00930A09" w:rsidP="00930A09">
      <w:pPr>
        <w:pStyle w:val="a4"/>
        <w:numPr>
          <w:ilvl w:val="3"/>
          <w:numId w:val="8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14:paraId="6E5B4E2D" w14:textId="77777777" w:rsidR="00930A09" w:rsidRDefault="00930A09" w:rsidP="00930A09">
      <w:pPr>
        <w:pStyle w:val="a4"/>
        <w:numPr>
          <w:ilvl w:val="3"/>
          <w:numId w:val="8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иные документы в соответствии с требованиями законодательства.</w:t>
      </w:r>
    </w:p>
    <w:p w14:paraId="3FD3147A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1FC5572D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В случае первоначального заключения трудового договора с </w:t>
      </w:r>
      <w:r>
        <w:rPr>
          <w:sz w:val="24"/>
          <w:szCs w:val="24"/>
        </w:rPr>
        <w:t>работниками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, трудовую книжку, страховое свидетельство государственного пенсионного страхования оформляет Оператор. </w:t>
      </w:r>
    </w:p>
    <w:p w14:paraId="70AE1E6E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2D24DEE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В случае, если для трудоустройства </w:t>
      </w:r>
      <w:r>
        <w:rPr>
          <w:sz w:val="24"/>
          <w:szCs w:val="24"/>
        </w:rPr>
        <w:t xml:space="preserve">работников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требуются в соответствии с законодательством иные документы, Оператор обращается к лицам, поступающим на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lastRenderedPageBreak/>
        <w:t>работу, с просьбой о предоставлении таких документов, содержащих их персональные данные.</w:t>
      </w:r>
    </w:p>
    <w:p w14:paraId="390499EC" w14:textId="77777777" w:rsidR="00930A09" w:rsidRDefault="00930A09" w:rsidP="00930A09">
      <w:pPr>
        <w:pStyle w:val="a4"/>
        <w:spacing w:line="240" w:lineRule="auto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091D33F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осуществляет хранение персональных данных работников в форме, позволяющей определить субъектов персональных данных, не дольше, чем этого требуют указанная в настоящем разделе Политики цель обработки персональных данных, если срок хранения персональных данных не установлен федеральным законом.</w:t>
      </w:r>
    </w:p>
    <w:p w14:paraId="7561C990" w14:textId="77777777" w:rsidR="00930A09" w:rsidRDefault="00930A09" w:rsidP="00930A09">
      <w:pPr>
        <w:pStyle w:val="a4"/>
        <w:spacing w:line="240" w:lineRule="auto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437E8390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обрабатывает персональные данные уволенных работников в случаях и в сроки, предусмотренные законодательством РФ. К таким случаям, в том числе, относится обработка персональных данных в рамках бухгалтерского и налогового учета, в том числе для обеспечения сохранности документов, необходимых для исчисления, удержания и перечисления налога.</w:t>
      </w:r>
    </w:p>
    <w:p w14:paraId="678A000E" w14:textId="77777777" w:rsidR="00930A09" w:rsidRDefault="00930A09" w:rsidP="00930A09">
      <w:pPr>
        <w:pStyle w:val="a4"/>
        <w:spacing w:line="240" w:lineRule="auto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343103A3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обязан хранить бухгалтерскую документацию в течение сроков, устанавливаемых в соответствии с правилами организации государственного архивного дела, но при этом минимальный срок хранения не может быть менее 5 (пяти) лет.</w:t>
      </w:r>
    </w:p>
    <w:p w14:paraId="576542EE" w14:textId="77777777" w:rsidR="00930A09" w:rsidRDefault="00930A09" w:rsidP="00930A09">
      <w:pPr>
        <w:pStyle w:val="a4"/>
        <w:spacing w:line="240" w:lineRule="auto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2C57F92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По истечении сроков, определенных законодательством РФ, личные дела работников и иные документы передаются на архивное хранение на срок 50 лет. </w:t>
      </w:r>
    </w:p>
    <w:p w14:paraId="4DBBFF72" w14:textId="77777777" w:rsidR="00930A09" w:rsidRDefault="00930A09" w:rsidP="00930A09">
      <w:pPr>
        <w:pStyle w:val="a4"/>
        <w:spacing w:line="240" w:lineRule="auto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40439879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Согласие работников на обработку их персональных данных в случаях, предусмотренных пунктами 4.4.11. – 4.4.13. Политики, не требуется.</w:t>
      </w:r>
    </w:p>
    <w:p w14:paraId="7C3D2E8C" w14:textId="77777777" w:rsidR="00930A09" w:rsidRDefault="00930A09" w:rsidP="00930A09">
      <w:pPr>
        <w:pStyle w:val="a4"/>
        <w:spacing w:line="240" w:lineRule="auto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522FB3D5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цели, если иное не предусмотрено законодательством РФ.</w:t>
      </w:r>
    </w:p>
    <w:p w14:paraId="0B12DFB4" w14:textId="77777777" w:rsidR="00930A09" w:rsidRDefault="00930A09" w:rsidP="00930A09">
      <w:pPr>
        <w:pStyle w:val="a4"/>
        <w:spacing w:line="240" w:lineRule="auto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E1CB063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При передаче персональных данных работников Оператором должны соблюдаться следующие требования:</w:t>
      </w:r>
    </w:p>
    <w:p w14:paraId="5DA7C86A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8C06D7E" w14:textId="77777777" w:rsidR="00930A09" w:rsidRDefault="00930A09" w:rsidP="00930A09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запрещается сообщать персональные данные работников третьей стороне без письменного согласия работников, за исключением случаев, когда это необходимо в целях предупреждения угрозы жизни и здоровью работников, а также в случаях, установленных действующим законодательством РФ;</w:t>
      </w:r>
    </w:p>
    <w:p w14:paraId="59352C3A" w14:textId="77777777" w:rsidR="00930A09" w:rsidRDefault="00930A09" w:rsidP="00930A09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работник, передающий персональные данные работников Оператора, обязан предупредить лиц, получающих персональные данные работников, о том, что эти данные могут быть использованы лишь в целях, для которых они сообщены, и требовать от этих лиц подтверждения соблюдения этого правила. Лица, получающие персональные данные работников Оператора, обязаны соблюдать режим их конфиденциальности. Данное положение не распространяется на обмен персональными данными работников в порядке, установленном действующим законодательством РФ;</w:t>
      </w:r>
    </w:p>
    <w:p w14:paraId="67EE8269" w14:textId="77777777" w:rsidR="00930A09" w:rsidRDefault="00930A09" w:rsidP="00930A09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работник, передающий персональные данные работников Оператора, имеет право передавать их персональные данные представителям работников в порядке, установленном Трудовым кодексом РФ, и ограничивать эту информацию только теми персональными данными работников, которые необходимы для выполнения указанными представителями их функций. </w:t>
      </w:r>
    </w:p>
    <w:p w14:paraId="440DF213" w14:textId="77777777" w:rsidR="00930A09" w:rsidRDefault="00930A09" w:rsidP="00930A09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передача персональных данных работников в Фонд пенсионного и социального страхования Российской Федерации (Социальный фонд России) в порядке, установленном федеральными законами, в частности Федеральным законом «Об обязательном пенсионном страховании в Российской Федерации», Федеральным законом «Об основах обязательного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lastRenderedPageBreak/>
        <w:t>социального страхования», Федеральным законом «Об обязательном медицинском страховании в Российской Федерации» осуществляется без согласия работников.</w:t>
      </w:r>
    </w:p>
    <w:p w14:paraId="660CAD60" w14:textId="77777777" w:rsidR="00930A09" w:rsidRDefault="00930A09" w:rsidP="00930A09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согласие работников не требуется в случаях передачи Оператором персональных данных работников в налоговые органы, военные комиссариаты, профсоюзные органы, предусмотренных действующим законодательством РФ, а также при получении, в рамках установленных полномочий, мотивированных запросов от органов прокуратуры, правоохранительных органов, органов безопасности,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органов, уполномоченных запрашивать информацию о работниках в соответствии с компетенцией, предусмотренной действующим законодательством РФ.</w:t>
      </w:r>
    </w:p>
    <w:p w14:paraId="0F6419FD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E45B7C9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bookmarkStart w:id="4" w:name="_Hlk129460230"/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не осуществляет трансграничную передачу персональных данных работников в указанной в настоящем разделе Политики цели.</w:t>
      </w:r>
    </w:p>
    <w:bookmarkEnd w:id="4"/>
    <w:p w14:paraId="23A84854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9EB7BBC" w14:textId="77777777" w:rsidR="00930A09" w:rsidRDefault="00930A09" w:rsidP="00930A09">
      <w:pPr>
        <w:pStyle w:val="a4"/>
        <w:numPr>
          <w:ilvl w:val="1"/>
          <w:numId w:val="7"/>
        </w:numPr>
        <w:spacing w:line="240" w:lineRule="auto"/>
        <w:ind w:left="0" w:firstLine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  <w:t xml:space="preserve">Обработка персональных данных в целях оказания туристских информационных услуг. </w:t>
      </w:r>
    </w:p>
    <w:p w14:paraId="29F69E22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</w:p>
    <w:p w14:paraId="751D5916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соответствии с настоящим разделом Политики Оператор определяет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цели их обработки или при наступлении иных законных оснований применительно к такой цели, как «оказание туристских информационных услуг (регистрация клиентов - посетителей ТИЦ, выдача карты гостя, регистрация на мероприятия ТИЦ)».</w:t>
      </w:r>
    </w:p>
    <w:p w14:paraId="01EF9FED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0D6EF2F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указанной в настоящем разделе Политики цели Оператор обрабатывает персональные данные, принадлежащие такой категории субъектов персональных данных, как клиенты Оператора.</w:t>
      </w:r>
    </w:p>
    <w:p w14:paraId="30A2BEBC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E7C08E9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обрабатывает следующие категории и перечень персональных данных клиентов в указанной в настоящем разделе Политики цели:</w:t>
      </w:r>
    </w:p>
    <w:p w14:paraId="276ED1F3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1792221" w14:textId="77777777" w:rsidR="00930A09" w:rsidRDefault="00930A09" w:rsidP="00930A09">
      <w:pPr>
        <w:widowControl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а) обработка общих (иных) категорий персональных данных клиентов осуществляется в соответствии со следующим перечнем:</w:t>
      </w:r>
    </w:p>
    <w:p w14:paraId="7F1F376F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eastAsia="Calibri"/>
          <w:kern w:val="0"/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14:paraId="6B9E894B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</w:t>
      </w:r>
    </w:p>
    <w:p w14:paraId="3C05F8B5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месяц рождения</w:t>
      </w:r>
    </w:p>
    <w:p w14:paraId="4C23185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</w:p>
    <w:p w14:paraId="79697A40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</w:p>
    <w:p w14:paraId="5E83CF60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</w:p>
    <w:p w14:paraId="01B785E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город проживания</w:t>
      </w:r>
    </w:p>
    <w:p w14:paraId="78986ADE" w14:textId="77777777" w:rsidR="00930A09" w:rsidRDefault="00930A09" w:rsidP="00930A09">
      <w:pPr>
        <w:pStyle w:val="a4"/>
        <w:spacing w:line="240" w:lineRule="auto"/>
        <w:ind w:left="0"/>
        <w:jc w:val="both"/>
        <w:rPr>
          <w:sz w:val="24"/>
          <w:szCs w:val="24"/>
        </w:rPr>
      </w:pPr>
    </w:p>
    <w:p w14:paraId="0A48CE33" w14:textId="77777777" w:rsidR="00930A09" w:rsidRDefault="00930A09" w:rsidP="00930A09">
      <w:pPr>
        <w:pStyle w:val="a4"/>
        <w:spacing w:line="240" w:lineRule="auto"/>
        <w:ind w:left="0"/>
        <w:jc w:val="both"/>
        <w:rPr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б) обработка специальных категорий персональных данных клиентов </w:t>
      </w:r>
      <w:r>
        <w:rPr>
          <w:sz w:val="24"/>
          <w:szCs w:val="24"/>
        </w:rPr>
        <w:t xml:space="preserve">не осуществляется; </w:t>
      </w:r>
    </w:p>
    <w:p w14:paraId="261B3533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7CD4A19E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в) обработка биометрических персональных данных клиентов (сведений, которые характеризуют физиологические и биологические особенности человека, на основании которых можно установить его личность) не осуществляется. </w:t>
      </w:r>
    </w:p>
    <w:p w14:paraId="04491E2B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416FD2A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lastRenderedPageBreak/>
        <w:t xml:space="preserve">Оператор осуществляет </w:t>
      </w:r>
      <w:bookmarkStart w:id="5" w:name="_Hlk129457386"/>
      <w:r>
        <w:rPr>
          <w:rFonts w:eastAsia="SimSun"/>
          <w:color w:val="000000" w:themeColor="text1"/>
          <w:sz w:val="24"/>
          <w:szCs w:val="24"/>
          <w:lang w:eastAsia="zh-CN" w:bidi="hi-IN"/>
        </w:rPr>
        <w:t>смешанную</w:t>
      </w:r>
      <w:bookmarkEnd w:id="5"/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 обработку персональных данных клиентов в указанной в настоящем разделе Политики цели </w:t>
      </w:r>
      <w:bookmarkStart w:id="6" w:name="_Hlk129457405"/>
      <w:r>
        <w:rPr>
          <w:rFonts w:eastAsia="SimSun"/>
          <w:color w:val="000000" w:themeColor="text1"/>
          <w:sz w:val="24"/>
          <w:szCs w:val="24"/>
          <w:lang w:eastAsia="zh-CN" w:bidi="hi-IN"/>
        </w:rPr>
        <w:t>без передачи по внутренней сети, без передачи по сети интернет.</w:t>
      </w:r>
    </w:p>
    <w:bookmarkEnd w:id="6"/>
    <w:p w14:paraId="00FAE7D0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349BC8D7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Перечень действий, совершаемых Оператором с персональными данными клиентов в указанной в настоящем разделе цели: </w:t>
      </w:r>
      <w:bookmarkStart w:id="7" w:name="_Hlk129457429"/>
      <w:r>
        <w:rPr>
          <w:rFonts w:eastAsia="SimSun"/>
          <w:color w:val="000000" w:themeColor="text1"/>
          <w:sz w:val="24"/>
          <w:szCs w:val="24"/>
          <w:lang w:eastAsia="zh-CN" w:bidi="hi-IN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  <w:bookmarkEnd w:id="7"/>
    </w:p>
    <w:p w14:paraId="5774B560" w14:textId="77777777" w:rsidR="00930A09" w:rsidRDefault="00930A09" w:rsidP="00930A09">
      <w:pPr>
        <w:pStyle w:val="a4"/>
        <w:spacing w:line="240" w:lineRule="auto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335EFDFA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Обработка персональных данных клиентов в указанной в настоящем разделе Политики цели осуществляется при условии получения предварительного согласия на такую обработку.</w:t>
      </w:r>
    </w:p>
    <w:p w14:paraId="5E4236BC" w14:textId="77777777" w:rsidR="00930A09" w:rsidRDefault="00930A09" w:rsidP="00930A09">
      <w:pPr>
        <w:pStyle w:val="a4"/>
        <w:spacing w:line="240" w:lineRule="auto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2D3ABF1D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без согласия субъекта персональных данных не раскрывает третьим лицам и не распространяет персональные данные клиентов в указанной в настоящем разделе Политики цели, если иное не предусмотрено законодательством РФ. В частности, согласие клиентов не требуется в случаях передачи Оператором персональных данных клиентов в Министерство культуры Саратовской области в указанной в настоящем разделе Политики цели.</w:t>
      </w:r>
    </w:p>
    <w:p w14:paraId="41C275D4" w14:textId="77777777" w:rsidR="00930A09" w:rsidRDefault="00930A09" w:rsidP="00930A09">
      <w:pPr>
        <w:pStyle w:val="a4"/>
        <w:spacing w:line="240" w:lineRule="auto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5C2F2BFE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не осуществляет трансграничную передачу персональных данных клиентов в указанной в настоящем разделе Политики цели.</w:t>
      </w:r>
    </w:p>
    <w:p w14:paraId="18B79148" w14:textId="77777777" w:rsidR="00930A09" w:rsidRDefault="00930A09" w:rsidP="00930A09">
      <w:pPr>
        <w:pStyle w:val="a4"/>
        <w:ind w:left="0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</w:p>
    <w:p w14:paraId="554D411C" w14:textId="77777777" w:rsidR="00930A09" w:rsidRDefault="00930A09" w:rsidP="00930A09">
      <w:pPr>
        <w:pStyle w:val="a4"/>
        <w:numPr>
          <w:ilvl w:val="1"/>
          <w:numId w:val="7"/>
        </w:numPr>
        <w:spacing w:line="240" w:lineRule="auto"/>
        <w:ind w:left="0" w:firstLine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  <w:t xml:space="preserve">Обработка персональных данных в целях подготовки, заключения и исполнения договоров. </w:t>
      </w:r>
    </w:p>
    <w:p w14:paraId="0FC7B3BB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</w:p>
    <w:p w14:paraId="7B46B744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соответствии с настоящим разделом Политики Оператор определяет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цели их обработки или при наступлении иных законных оснований применительно к такой цели, как «подготовка, заключение и исполнение договоров».</w:t>
      </w:r>
    </w:p>
    <w:p w14:paraId="62F19D98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A37ADA7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указанной в настоящем разделе Политики цели Оператор обрабатывает персональные данные, принадлежащие такой категории субъектов персональных данных, как контрагенты Оператора.</w:t>
      </w:r>
    </w:p>
    <w:p w14:paraId="750DCCE9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2D7B0068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обрабатывает следующие категории и перечень персональных данных контрагентов в указанной в настоящем разделе Политики цели:</w:t>
      </w:r>
    </w:p>
    <w:p w14:paraId="62CB4FB3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CBD6F87" w14:textId="77777777" w:rsidR="00930A09" w:rsidRDefault="00930A09" w:rsidP="00930A09">
      <w:pPr>
        <w:widowControl/>
        <w:spacing w:line="256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а) обработка общих (иных) категорий персональных данных контрагентов осуществляется в соответствии со следующим перечнем:</w:t>
      </w:r>
    </w:p>
    <w:p w14:paraId="7A6C5E4A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eastAsia="Calibri"/>
          <w:kern w:val="0"/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14:paraId="2A6A2B54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</w:t>
      </w:r>
    </w:p>
    <w:p w14:paraId="460D0577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месяц рождения</w:t>
      </w:r>
    </w:p>
    <w:p w14:paraId="7C9778CC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</w:p>
    <w:p w14:paraId="5A0230C1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</w:p>
    <w:p w14:paraId="211545B1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</w:p>
    <w:p w14:paraId="481F4827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</w:p>
    <w:p w14:paraId="731FEA7D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</w:p>
    <w:p w14:paraId="2A73B3F3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</w:p>
    <w:p w14:paraId="33CB328A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ИНН</w:t>
      </w:r>
    </w:p>
    <w:p w14:paraId="155EB9FE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</w:t>
      </w:r>
    </w:p>
    <w:p w14:paraId="6E12014A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банковской карты</w:t>
      </w:r>
    </w:p>
    <w:p w14:paraId="43C860AE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расчетного счета</w:t>
      </w:r>
    </w:p>
    <w:p w14:paraId="7931C328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лицевого счета</w:t>
      </w:r>
    </w:p>
    <w:p w14:paraId="0518CE78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профессия</w:t>
      </w:r>
    </w:p>
    <w:p w14:paraId="23B58BAA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</w:p>
    <w:p w14:paraId="06BBC9D6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</w:t>
      </w:r>
    </w:p>
    <w:p w14:paraId="6D3AB862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образовании </w:t>
      </w:r>
    </w:p>
    <w:p w14:paraId="00C076CD" w14:textId="77777777" w:rsidR="00930A09" w:rsidRDefault="00930A09" w:rsidP="00930A09">
      <w:pPr>
        <w:pStyle w:val="a4"/>
        <w:ind w:left="0"/>
        <w:jc w:val="both"/>
        <w:rPr>
          <w:sz w:val="24"/>
          <w:szCs w:val="24"/>
        </w:rPr>
      </w:pPr>
    </w:p>
    <w:p w14:paraId="729A38DD" w14:textId="77777777" w:rsidR="00930A09" w:rsidRDefault="00930A09" w:rsidP="00930A09">
      <w:pPr>
        <w:pStyle w:val="a4"/>
        <w:spacing w:line="240" w:lineRule="auto"/>
        <w:ind w:left="0"/>
        <w:jc w:val="both"/>
        <w:rPr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б) обработка специальных категорий персональных данных контрагентов </w:t>
      </w:r>
      <w:r>
        <w:rPr>
          <w:sz w:val="24"/>
          <w:szCs w:val="24"/>
        </w:rPr>
        <w:t xml:space="preserve">не осуществляется; </w:t>
      </w:r>
    </w:p>
    <w:p w14:paraId="21845E70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E27C022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в) обработка биометрических персональных данных контрагентов (сведений, которые характеризуют физиологические и биологические особенности человека, на основании которых можно установить его личность) не осуществляется. </w:t>
      </w:r>
    </w:p>
    <w:p w14:paraId="0602C334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33075644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осуществляет смешанную обработку персональных данных контрагентов в указанной в настоящем разделе Политики цели без передачи по внутренней сети, без передачи по сети интернет.</w:t>
      </w:r>
    </w:p>
    <w:p w14:paraId="3B854745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30BF05F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Перечень действий, совершаемых Оператором с персональными данными контрагентов в указанной в настоящем разделе цели: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7C1118DE" w14:textId="77777777" w:rsidR="00930A09" w:rsidRDefault="00930A09" w:rsidP="00930A09">
      <w:pPr>
        <w:pStyle w:val="a4"/>
        <w:ind w:left="0"/>
        <w:rPr>
          <w:rFonts w:eastAsia="Calibri"/>
          <w:kern w:val="0"/>
          <w:sz w:val="24"/>
          <w:szCs w:val="24"/>
        </w:rPr>
      </w:pPr>
    </w:p>
    <w:p w14:paraId="36F3EADF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Обработка персональных данных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>контрагентов</w:t>
      </w:r>
      <w:r>
        <w:rPr>
          <w:sz w:val="24"/>
          <w:szCs w:val="24"/>
        </w:rPr>
        <w:t xml:space="preserve"> не требует получения соответствующего согласия при условии, что объем обрабатываемых Оператором персональных данных соответствует цели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>по подготовке, заключения и исполнения гражданско-правового договора</w:t>
      </w:r>
      <w:r>
        <w:rPr>
          <w:sz w:val="24"/>
          <w:szCs w:val="24"/>
        </w:rPr>
        <w:t xml:space="preserve">,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>указанной в настоящем разделе Политики, на основании пункта 5 части 1 статьи 6 Закона о персональных данных.</w:t>
      </w:r>
    </w:p>
    <w:p w14:paraId="46863EE9" w14:textId="77777777" w:rsidR="00930A09" w:rsidRDefault="00930A09" w:rsidP="00930A09">
      <w:pPr>
        <w:pStyle w:val="a4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27283894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без согласия субъекта персональных данных не раскрывает третьим лицам и не распространяет персональные данные контрагентов в указанной в настоящем разделе Политики цели, если иное не предусмотрено законодательством РФ.</w:t>
      </w:r>
    </w:p>
    <w:p w14:paraId="4D0F47A1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5E3BB85D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не осуществляет трансграничную передачу персональных данных контрагентов в указанной в настоящем разделе Политики цели.</w:t>
      </w:r>
    </w:p>
    <w:p w14:paraId="341CAF90" w14:textId="77777777" w:rsidR="00930A09" w:rsidRDefault="00930A09" w:rsidP="00930A09">
      <w:pPr>
        <w:pStyle w:val="a4"/>
        <w:ind w:left="0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</w:p>
    <w:p w14:paraId="4B87F0BE" w14:textId="77777777" w:rsidR="00930A09" w:rsidRDefault="00930A09" w:rsidP="00930A09">
      <w:pPr>
        <w:pStyle w:val="a4"/>
        <w:numPr>
          <w:ilvl w:val="1"/>
          <w:numId w:val="7"/>
        </w:numPr>
        <w:ind w:left="0" w:firstLine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  <w:t>Обработка персональных данных в целях организации туристических поездок одаренных детей.</w:t>
      </w:r>
    </w:p>
    <w:p w14:paraId="392B832A" w14:textId="77777777" w:rsidR="00930A09" w:rsidRDefault="00930A09" w:rsidP="00930A09">
      <w:pPr>
        <w:pStyle w:val="a4"/>
        <w:ind w:left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</w:p>
    <w:p w14:paraId="5553A970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 соответствии с настоящим разделом Политики Оператор определяет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цели их обработки или при наступлении иных законных оснований применительно к такой цели, как «организация туристических поездок одаренных детей».</w:t>
      </w:r>
    </w:p>
    <w:p w14:paraId="05981CF6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379BB2BA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lastRenderedPageBreak/>
        <w:t>В указанной в настоящем разделе Политики цели Оператор обрабатывает персональные данные, принадлежащие такой категории субъектов персональных данных, как клиенты Оператора.</w:t>
      </w:r>
    </w:p>
    <w:p w14:paraId="6B246D99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F8D733A" w14:textId="77777777" w:rsidR="00930A09" w:rsidRDefault="00930A09" w:rsidP="00930A09">
      <w:pPr>
        <w:pStyle w:val="a4"/>
        <w:numPr>
          <w:ilvl w:val="2"/>
          <w:numId w:val="7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обрабатывает следующие категории и перечень персональных данных клиентов в указанной в настоящем разделе Политики цели:</w:t>
      </w:r>
    </w:p>
    <w:p w14:paraId="208A6099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A8900A" w14:textId="77777777" w:rsidR="00930A09" w:rsidRDefault="00930A09" w:rsidP="00930A09">
      <w:pPr>
        <w:widowControl/>
        <w:spacing w:line="256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а) обработка общих (иных) категорий персональных данных клиентов осуществляется в соответствии со следующим перечнем:</w:t>
      </w:r>
    </w:p>
    <w:p w14:paraId="18AAD442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eastAsia="Calibri"/>
          <w:kern w:val="0"/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14:paraId="6C9DAEEE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</w:t>
      </w:r>
    </w:p>
    <w:p w14:paraId="784CE12F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месяц рождения</w:t>
      </w:r>
    </w:p>
    <w:p w14:paraId="3867CAAD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</w:p>
    <w:p w14:paraId="00D71968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</w:t>
      </w:r>
    </w:p>
    <w:p w14:paraId="56F653FE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</w:p>
    <w:p w14:paraId="43010D5E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</w:p>
    <w:p w14:paraId="1A6AA924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</w:p>
    <w:p w14:paraId="08E78354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</w:p>
    <w:p w14:paraId="34A5D84D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</w:t>
      </w:r>
    </w:p>
    <w:p w14:paraId="5967D0F2" w14:textId="77777777" w:rsidR="00930A09" w:rsidRDefault="00930A09" w:rsidP="00930A0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образовании</w:t>
      </w:r>
    </w:p>
    <w:p w14:paraId="7EC7BEFC" w14:textId="77777777" w:rsidR="00930A09" w:rsidRDefault="00930A09" w:rsidP="00930A09">
      <w:pPr>
        <w:pStyle w:val="a4"/>
        <w:ind w:left="0"/>
        <w:jc w:val="both"/>
        <w:rPr>
          <w:sz w:val="24"/>
          <w:szCs w:val="24"/>
        </w:rPr>
      </w:pPr>
    </w:p>
    <w:p w14:paraId="4FF6B90A" w14:textId="77777777" w:rsidR="00930A09" w:rsidRDefault="00930A09" w:rsidP="00930A09">
      <w:pPr>
        <w:pStyle w:val="a4"/>
        <w:spacing w:line="240" w:lineRule="auto"/>
        <w:ind w:left="0"/>
        <w:jc w:val="both"/>
        <w:rPr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б) обработка специальных категорий персональных данных клиентов </w:t>
      </w:r>
      <w:r>
        <w:rPr>
          <w:sz w:val="24"/>
          <w:szCs w:val="24"/>
        </w:rPr>
        <w:t>не осуществляется;</w:t>
      </w:r>
    </w:p>
    <w:p w14:paraId="47259943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8757702" w14:textId="77777777" w:rsidR="00930A09" w:rsidRDefault="00930A09" w:rsidP="00930A09">
      <w:pPr>
        <w:pStyle w:val="a4"/>
        <w:spacing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в) обработка биометрических персональных данных клиентов (сведений, которые характеризуют физиологические и биологические особенности человека, на основании которых можно установить его личность) не осуществляется. </w:t>
      </w:r>
    </w:p>
    <w:p w14:paraId="1D634F23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5DFA92A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осуществляет смешанную обработку персональных данных клиентов в указанной в настоящем разделе Политики цели без передачи по внутренней сети, с передачей по сети интернет.</w:t>
      </w:r>
    </w:p>
    <w:p w14:paraId="7069739E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1885598E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Перечень действий, совершаемых Оператором с персональными данными клиентов в указанной в настоящем разделе цели: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4EC95874" w14:textId="77777777" w:rsidR="00930A09" w:rsidRDefault="00930A09" w:rsidP="00930A09">
      <w:pPr>
        <w:pStyle w:val="a4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1D533901" w14:textId="77777777" w:rsidR="00930A09" w:rsidRDefault="00930A09" w:rsidP="00930A09">
      <w:pPr>
        <w:pStyle w:val="a4"/>
        <w:numPr>
          <w:ilvl w:val="2"/>
          <w:numId w:val="7"/>
        </w:numPr>
        <w:spacing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Обработка персональных данных клиентов не требует получения соответствующего согласия при условии, что объем обрабатываемых Оператором персональных данных соответствует цели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по </w:t>
      </w:r>
      <w:r>
        <w:rPr>
          <w:sz w:val="24"/>
          <w:szCs w:val="24"/>
        </w:rPr>
        <w:t xml:space="preserve">организации туристических поездок одаренных детей на основании Постановления Правительства Саратовской области от «25» декабря 2023 г. № 1212-П, </w:t>
      </w:r>
      <w:r>
        <w:rPr>
          <w:rFonts w:eastAsia="SimSun"/>
          <w:color w:val="000000" w:themeColor="text1"/>
          <w:sz w:val="24"/>
          <w:szCs w:val="24"/>
          <w:lang w:eastAsia="zh-CN" w:bidi="hi-IN"/>
        </w:rPr>
        <w:t>указанной в настоящем разделе Политики, на основании пункта 2 части 1 статьи 6 Закона о персональных данных.</w:t>
      </w:r>
    </w:p>
    <w:p w14:paraId="1CBE8D31" w14:textId="77777777" w:rsidR="00930A09" w:rsidRDefault="00930A09" w:rsidP="00930A09">
      <w:pPr>
        <w:pStyle w:val="a4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553B629F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без согласия субъекта персональных данных не раскрывает третьим лицам и не распространяет персональные данные клиентов в указанной в настоящем разделе Политики цели, если иное не предусмотрено законодательством РФ.</w:t>
      </w:r>
    </w:p>
    <w:p w14:paraId="62435516" w14:textId="77777777" w:rsidR="00930A09" w:rsidRDefault="00930A09" w:rsidP="00930A09">
      <w:pPr>
        <w:pStyle w:val="a4"/>
        <w:ind w:left="0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4C241957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lastRenderedPageBreak/>
        <w:t>Оператор может передавать персональные данные клиентов в указанной в настоящем разделе Политики цели в ООО «Золотая вязь» (ИНН 6453137614) г. Саратов, ул. Соколовая 10/16 этаж 1-2.</w:t>
      </w:r>
    </w:p>
    <w:p w14:paraId="1FECEB1C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5F04561B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Содержание согласия клиентов должно быть конкретным, предметным, информированным, сознательным и однозначным, то есть содержать информацию, позволяющую однозначно сделать вывод о целях, способах обработки с указанием действий, совершаемых с персональными данными, объеме обрабатываемых персональных данных.</w:t>
      </w:r>
    </w:p>
    <w:p w14:paraId="446827D8" w14:textId="77777777" w:rsidR="00930A09" w:rsidRDefault="00930A09" w:rsidP="00930A09">
      <w:pPr>
        <w:pStyle w:val="a4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6ACD61BB" w14:textId="77777777" w:rsidR="00930A09" w:rsidRDefault="00930A09" w:rsidP="00930A09">
      <w:pPr>
        <w:pStyle w:val="a4"/>
        <w:numPr>
          <w:ilvl w:val="2"/>
          <w:numId w:val="7"/>
        </w:numPr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Оператор не осуществляет трансграничную передачу персональных данных клиентов в указанной в настоящем разделе Политики цели.</w:t>
      </w:r>
    </w:p>
    <w:bookmarkEnd w:id="0"/>
    <w:p w14:paraId="642B4216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</w:p>
    <w:p w14:paraId="6A932945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  <w:t xml:space="preserve">5. ПОРЯДОК СБОРА И ХРАНЕНИЯ </w:t>
      </w:r>
      <w:r>
        <w:rPr>
          <w:b/>
          <w:bCs/>
          <w:color w:val="000000" w:themeColor="text1"/>
          <w:sz w:val="24"/>
          <w:szCs w:val="24"/>
          <w:lang w:eastAsia="ru-RU"/>
        </w:rPr>
        <w:t>ПЕРСОНАЛЬНЫХ ДАННЫХ</w:t>
      </w:r>
    </w:p>
    <w:p w14:paraId="2AA32FC2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16BEA56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5.1. При сборе персональных данных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3409BC4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489FF1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5.2. Лица, передавшие Оператору сведения о другом Субъекте персональных данных, не имея при этом согласия субъекта, чьи персональные данные были переданы, несут ответственность в соответствии с законодательством Российской Федерации.</w:t>
      </w:r>
    </w:p>
    <w:p w14:paraId="6D0BC768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EDC781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5.3.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поручителем</w:t>
      </w:r>
      <w:proofErr w:type="gramEnd"/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 по которому является Субъект персональных данных. </w:t>
      </w:r>
    </w:p>
    <w:p w14:paraId="780BA143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1367BD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5.4. Обрабатываемые персональные данные подлежат уничтожению в случае:</w:t>
      </w:r>
    </w:p>
    <w:p w14:paraId="523A456B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85F104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достижения срока обработки персональных данных;</w:t>
      </w:r>
    </w:p>
    <w:p w14:paraId="4D7BE372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достижения целей обработки персональных данных;</w:t>
      </w:r>
    </w:p>
    <w:p w14:paraId="24D160B6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утраты необходимости в достижении целей обработки персональных данных;</w:t>
      </w:r>
    </w:p>
    <w:p w14:paraId="0F77E6DC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получения отзыва согласия на обработку персональных данных;</w:t>
      </w:r>
    </w:p>
    <w:p w14:paraId="05E03701" w14:textId="77777777" w:rsidR="00930A09" w:rsidRDefault="00930A09" w:rsidP="00930A09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исключения Оператора из Единого государственного реестра юридических лиц. </w:t>
      </w:r>
    </w:p>
    <w:p w14:paraId="05AAD3DE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058EAF76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DEE041A" w14:textId="77777777" w:rsidR="00930A09" w:rsidRDefault="00930A09" w:rsidP="00930A09">
      <w:pPr>
        <w:pStyle w:val="a4"/>
        <w:suppressAutoHyphens/>
        <w:spacing w:after="0" w:line="240" w:lineRule="auto"/>
        <w:ind w:left="0"/>
        <w:jc w:val="both"/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 w:themeColor="text1"/>
          <w:sz w:val="24"/>
          <w:szCs w:val="24"/>
          <w:lang w:eastAsia="zh-CN" w:bidi="hi-IN"/>
        </w:rPr>
        <w:t xml:space="preserve">6. ЗАЩИТА </w:t>
      </w:r>
      <w:r>
        <w:rPr>
          <w:b/>
          <w:bCs/>
          <w:color w:val="000000" w:themeColor="text1"/>
          <w:sz w:val="24"/>
          <w:szCs w:val="24"/>
          <w:lang w:eastAsia="ru-RU"/>
        </w:rPr>
        <w:t>ПЕРСОНАЛЬНЫХ ДАННЫХ</w:t>
      </w:r>
    </w:p>
    <w:p w14:paraId="3F20492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4A3A36D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6.1.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24C17E44" w14:textId="77777777" w:rsidR="00930A09" w:rsidRDefault="00930A09" w:rsidP="00930A09">
      <w:pPr>
        <w:pStyle w:val="a4"/>
        <w:widowControl w:val="0"/>
        <w:suppressAutoHyphens/>
        <w:spacing w:after="0" w:line="240" w:lineRule="auto"/>
        <w:ind w:left="0"/>
        <w:jc w:val="both"/>
        <w:rPr>
          <w:rFonts w:eastAsia="SimSun"/>
          <w:color w:val="000000" w:themeColor="text1"/>
          <w:sz w:val="24"/>
          <w:szCs w:val="24"/>
          <w:lang w:eastAsia="zh-CN" w:bidi="hi-IN"/>
        </w:rPr>
      </w:pPr>
    </w:p>
    <w:p w14:paraId="2E15BF3C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1356340C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6D175C44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343B877A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14:paraId="6AC92703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14:paraId="41EA9A2C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60295C07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2DBC74C7" w14:textId="77777777" w:rsidR="00930A09" w:rsidRDefault="00930A09" w:rsidP="00930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31D8AFE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0E171A2" w14:textId="77777777" w:rsidR="00930A09" w:rsidRDefault="00930A09" w:rsidP="00930A0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7. АКТУАЛИЗАЦИЯ, ИСПРАВЛЕНИЕ, УДАЛЕНИЕ И УНИЧТОЖЕНИЕ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b/>
          <w:bCs/>
          <w:color w:val="000000" w:themeColor="text1"/>
          <w:sz w:val="24"/>
          <w:szCs w:val="24"/>
          <w:lang w:eastAsia="ru-RU"/>
        </w:rPr>
        <w:t>ПЕРСОНАЛЬНЫХ ДАННЫХ, ОТВЕТЫ НА ЗАПРОСЫ СУБЪЕКТОВ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b/>
          <w:bCs/>
          <w:color w:val="000000" w:themeColor="text1"/>
          <w:sz w:val="24"/>
          <w:szCs w:val="24"/>
          <w:lang w:eastAsia="ru-RU"/>
        </w:rPr>
        <w:t>НА ДОСТУП К ПЕРСОНАЛЬНЫМ ДАННЫМ</w:t>
      </w:r>
    </w:p>
    <w:p w14:paraId="43D13496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BDB2513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части 7 статьи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(десяти) рабочих дней с момента поступления обращения или получения запроса. 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</w:p>
    <w:p w14:paraId="312A27C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9453AB6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Запрос должен содержать:</w:t>
      </w:r>
    </w:p>
    <w:p w14:paraId="2FEA3927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9F4943" w14:textId="77777777" w:rsidR="00930A09" w:rsidRDefault="00930A09" w:rsidP="00930A0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44CA5CBE" w14:textId="77777777" w:rsidR="00930A09" w:rsidRDefault="00930A09" w:rsidP="00930A0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2254B0DA" w14:textId="77777777" w:rsidR="00930A09" w:rsidRDefault="00930A09" w:rsidP="00930A0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26116E2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5BB37D8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14:paraId="7A5A07F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AF1BA1E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567E1419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DD5DF05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50D997C9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6A0D31C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7.2.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lastRenderedPageBreak/>
        <w:t>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22CFB1E4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4E82DB4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A2E1CD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6165F9E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7.3.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635F0A9C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026F72F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>7.4.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01E5B13A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3CCA7CE" w14:textId="77777777" w:rsidR="00930A09" w:rsidRDefault="00930A09" w:rsidP="00930A0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иное не предусмотрено договором, стороной которого является Субъект персональных данных;</w:t>
      </w:r>
    </w:p>
    <w:p w14:paraId="3D4E6A59" w14:textId="77777777" w:rsidR="00930A09" w:rsidRDefault="00930A09" w:rsidP="00930A0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0452A104" w14:textId="77777777" w:rsidR="00930A09" w:rsidRDefault="00930A09" w:rsidP="00930A0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14:paraId="70F7D145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E243475" w14:textId="77777777" w:rsidR="00930A09" w:rsidRDefault="00930A09" w:rsidP="00930A0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8. ЗАКЛЮЧИТЕЛЬНЫЕ ПОЛОЖЕНИЯ</w:t>
      </w:r>
    </w:p>
    <w:p w14:paraId="7DFD5806" w14:textId="77777777" w:rsidR="00930A09" w:rsidRDefault="00930A09" w:rsidP="00930A0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7B26D131" w14:textId="77777777" w:rsidR="00930A09" w:rsidRDefault="00930A09" w:rsidP="00930A09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SimSun"/>
          <w:color w:val="000000" w:themeColor="text1"/>
          <w:sz w:val="24"/>
          <w:szCs w:val="24"/>
          <w:lang w:eastAsia="zh-CN" w:bidi="hi-IN"/>
        </w:rPr>
        <w:t>Во исполнение требований части 2 статьи 18.1 Закона о персональных данных настоящая Политика размещается по адресу местонахождения Оператора в свободном доступе.</w:t>
      </w:r>
    </w:p>
    <w:p w14:paraId="1B343E1D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3F9502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444997" w14:textId="77777777" w:rsidR="00930A09" w:rsidRDefault="00930A09" w:rsidP="00930A09">
      <w:pPr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702"/>
        <w:gridCol w:w="3115"/>
        <w:gridCol w:w="1279"/>
        <w:gridCol w:w="3264"/>
      </w:tblGrid>
      <w:tr w:rsidR="00930A09" w14:paraId="6177C0B7" w14:textId="77777777" w:rsidTr="00930A09">
        <w:trPr>
          <w:trHeight w:val="323"/>
        </w:trPr>
        <w:tc>
          <w:tcPr>
            <w:tcW w:w="1701" w:type="dxa"/>
            <w:vAlign w:val="bottom"/>
            <w:hideMark/>
          </w:tcPr>
          <w:p w14:paraId="5EC7F3DB" w14:textId="77777777" w:rsidR="00930A09" w:rsidRDefault="00930A09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114" w:type="dxa"/>
            <w:vAlign w:val="bottom"/>
            <w:hideMark/>
          </w:tcPr>
          <w:p w14:paraId="37E2F5C5" w14:textId="77777777" w:rsidR="00930A09" w:rsidRDefault="00930A09">
            <w:pPr>
              <w:spacing w:line="240" w:lineRule="auto"/>
              <w:contextualSpacing/>
              <w:jc w:val="center"/>
              <w:rPr>
                <w:rFonts w:ascii="Times New Roman" w:eastAsia="Verdan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color w:val="000000"/>
                <w:sz w:val="24"/>
                <w:szCs w:val="24"/>
              </w:rPr>
              <w:t>АНО «Саратовский ТИЦ»</w:t>
            </w:r>
          </w:p>
        </w:tc>
        <w:tc>
          <w:tcPr>
            <w:tcW w:w="1278" w:type="dxa"/>
            <w:vAlign w:val="bottom"/>
            <w:hideMark/>
          </w:tcPr>
          <w:p w14:paraId="18FB5EE9" w14:textId="77777777" w:rsidR="00930A09" w:rsidRDefault="00930A09">
            <w:pPr>
              <w:spacing w:after="0" w:line="240" w:lineRule="auto"/>
              <w:ind w:left="-11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3263" w:type="dxa"/>
            <w:vAlign w:val="bottom"/>
            <w:hideMark/>
          </w:tcPr>
          <w:p w14:paraId="7E74CA09" w14:textId="77777777" w:rsidR="00930A09" w:rsidRDefault="00930A0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Шустикова Наталья Вячеславовна</w:t>
            </w:r>
          </w:p>
        </w:tc>
      </w:tr>
      <w:tr w:rsidR="00930A09" w14:paraId="7EB682D7" w14:textId="77777777" w:rsidTr="00930A09">
        <w:trPr>
          <w:trHeight w:val="315"/>
        </w:trPr>
        <w:tc>
          <w:tcPr>
            <w:tcW w:w="1701" w:type="dxa"/>
            <w:vAlign w:val="bottom"/>
          </w:tcPr>
          <w:p w14:paraId="4A2919A7" w14:textId="77777777" w:rsidR="00930A09" w:rsidRDefault="00930A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4" w:type="dxa"/>
            <w:hideMark/>
          </w:tcPr>
          <w:p w14:paraId="25C9E819" w14:textId="77777777" w:rsidR="00930A09" w:rsidRDefault="00930A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(наименование)</w:t>
            </w:r>
          </w:p>
        </w:tc>
        <w:tc>
          <w:tcPr>
            <w:tcW w:w="1278" w:type="dxa"/>
            <w:hideMark/>
          </w:tcPr>
          <w:p w14:paraId="4DD9C50C" w14:textId="77777777" w:rsidR="00930A09" w:rsidRDefault="00930A09">
            <w:pPr>
              <w:spacing w:after="0" w:line="240" w:lineRule="auto"/>
              <w:ind w:left="-112" w:right="-108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63" w:type="dxa"/>
            <w:hideMark/>
          </w:tcPr>
          <w:p w14:paraId="36693F84" w14:textId="77777777" w:rsidR="00930A09" w:rsidRDefault="00930A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 w14:paraId="279ED7ED" w14:textId="77777777" w:rsidR="002F171B" w:rsidRDefault="002F171B"/>
    <w:sectPr w:rsidR="002F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F68"/>
    <w:multiLevelType w:val="hybridMultilevel"/>
    <w:tmpl w:val="4824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858"/>
    <w:multiLevelType w:val="hybridMultilevel"/>
    <w:tmpl w:val="65FA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3C3C"/>
    <w:multiLevelType w:val="hybridMultilevel"/>
    <w:tmpl w:val="F458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7F07"/>
    <w:multiLevelType w:val="hybridMultilevel"/>
    <w:tmpl w:val="9F12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309A"/>
    <w:multiLevelType w:val="hybridMultilevel"/>
    <w:tmpl w:val="C810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6FBE2">
      <w:start w:val="2"/>
      <w:numFmt w:val="bullet"/>
      <w:lvlText w:val="·"/>
      <w:lvlJc w:val="left"/>
      <w:pPr>
        <w:ind w:left="1580" w:hanging="500"/>
      </w:pPr>
      <w:rPr>
        <w:rFonts w:ascii="Times New Roman" w:eastAsia="SimSu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73B9"/>
    <w:multiLevelType w:val="hybridMultilevel"/>
    <w:tmpl w:val="E76C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0242"/>
    <w:multiLevelType w:val="hybridMultilevel"/>
    <w:tmpl w:val="BD1A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119"/>
    <w:multiLevelType w:val="multilevel"/>
    <w:tmpl w:val="413ADC74"/>
    <w:lvl w:ilvl="0">
      <w:start w:val="8"/>
      <w:numFmt w:val="decimal"/>
      <w:lvlText w:val="%1."/>
      <w:lvlJc w:val="left"/>
      <w:pPr>
        <w:ind w:left="360" w:hanging="360"/>
      </w:pPr>
      <w:rPr>
        <w:rFonts w:eastAsia="SimSun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/>
        <w:b w:val="0"/>
      </w:rPr>
    </w:lvl>
  </w:abstractNum>
  <w:abstractNum w:abstractNumId="8" w15:restartNumberingAfterBreak="0">
    <w:nsid w:val="425D378C"/>
    <w:multiLevelType w:val="multilevel"/>
    <w:tmpl w:val="B1FA58F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73B81A2D"/>
    <w:multiLevelType w:val="multilevel"/>
    <w:tmpl w:val="A78AEC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E7F1B59"/>
    <w:multiLevelType w:val="hybridMultilevel"/>
    <w:tmpl w:val="8C90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48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0066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26620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96318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12932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73443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0229473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2525971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1939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67251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0734213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9"/>
    <w:rsid w:val="002F171B"/>
    <w:rsid w:val="00930A09"/>
    <w:rsid w:val="00B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7726"/>
  <w15:chartTrackingRefBased/>
  <w15:docId w15:val="{1C78EF5C-965D-435D-8332-A4E5A7D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A09"/>
    <w:pPr>
      <w:widowControl w:val="0"/>
      <w:spacing w:after="160" w:line="254" w:lineRule="auto"/>
      <w:ind w:firstLine="0"/>
    </w:pPr>
    <w:rPr>
      <w:rFonts w:ascii="Calibri" w:eastAsia="Calibri" w:hAnsi="Calibri"/>
      <w:color w:val="00000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30A09"/>
  </w:style>
  <w:style w:type="paragraph" w:styleId="a4">
    <w:name w:val="List Paragraph"/>
    <w:basedOn w:val="a"/>
    <w:link w:val="a3"/>
    <w:uiPriority w:val="34"/>
    <w:qFormat/>
    <w:rsid w:val="00930A09"/>
    <w:pPr>
      <w:widowControl/>
      <w:spacing w:line="256" w:lineRule="auto"/>
      <w:ind w:left="720"/>
      <w:contextualSpacing/>
    </w:pPr>
    <w:rPr>
      <w:rFonts w:ascii="Times New Roman" w:eastAsiaTheme="minorHAnsi" w:hAnsi="Times New Roman"/>
      <w:color w:val="auto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5103</Words>
  <Characters>29089</Characters>
  <Application>Microsoft Office Word</Application>
  <DocSecurity>0</DocSecurity>
  <Lines>242</Lines>
  <Paragraphs>68</Paragraphs>
  <ScaleCrop>false</ScaleCrop>
  <Company/>
  <LinksUpToDate>false</LinksUpToDate>
  <CharactersWithSpaces>34124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 Saratov 02</dc:creator>
  <cp:keywords/>
  <dc:description/>
  <cp:lastModifiedBy>Travel Saratov 02</cp:lastModifiedBy>
  <cp:revision>1</cp:revision>
  <dcterms:created xsi:type="dcterms:W3CDTF">2024-01-29T12:17:00Z</dcterms:created>
  <dcterms:modified xsi:type="dcterms:W3CDTF">2024-01-29T12:17:00Z</dcterms:modified>
</cp:coreProperties>
</file>